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628" w:type="dxa"/>
        <w:tblLook w:val="04A0" w:firstRow="1" w:lastRow="0" w:firstColumn="1" w:lastColumn="0" w:noHBand="0" w:noVBand="1"/>
      </w:tblPr>
      <w:tblGrid>
        <w:gridCol w:w="2070"/>
        <w:gridCol w:w="7558"/>
      </w:tblGrid>
      <w:tr w:rsidR="00D56EBC" w14:paraId="24D70FE5" w14:textId="77777777" w:rsidTr="00515BDB">
        <w:trPr>
          <w:trHeight w:val="465"/>
        </w:trPr>
        <w:tc>
          <w:tcPr>
            <w:tcW w:w="2070" w:type="dxa"/>
          </w:tcPr>
          <w:p w14:paraId="4CC5DFEE" w14:textId="77777777" w:rsidR="00D56EBC" w:rsidRPr="003F0E6C" w:rsidRDefault="00D56EBC">
            <w:pPr>
              <w:rPr>
                <w:b/>
              </w:rPr>
            </w:pPr>
            <w:r w:rsidRPr="003F0E6C">
              <w:rPr>
                <w:b/>
              </w:rPr>
              <w:t>Stillingsbetegnelse</w:t>
            </w:r>
          </w:p>
        </w:tc>
        <w:tc>
          <w:tcPr>
            <w:tcW w:w="7558" w:type="dxa"/>
          </w:tcPr>
          <w:p w14:paraId="672A6659" w14:textId="61CDA42B" w:rsidR="00D56EBC" w:rsidRDefault="30DC71EA" w:rsidP="00AD582B">
            <w:r>
              <w:t>Stabsleder for Forløbskoordinering</w:t>
            </w:r>
          </w:p>
        </w:tc>
      </w:tr>
      <w:tr w:rsidR="00D56EBC" w14:paraId="33542559" w14:textId="77777777" w:rsidTr="0002627C">
        <w:trPr>
          <w:trHeight w:val="839"/>
        </w:trPr>
        <w:tc>
          <w:tcPr>
            <w:tcW w:w="2070" w:type="dxa"/>
          </w:tcPr>
          <w:p w14:paraId="5B51F45A" w14:textId="77777777" w:rsidR="00D56EBC" w:rsidRPr="003F0E6C" w:rsidRDefault="00D56EBC">
            <w:pPr>
              <w:rPr>
                <w:b/>
              </w:rPr>
            </w:pPr>
            <w:r w:rsidRPr="003F0E6C">
              <w:rPr>
                <w:b/>
              </w:rPr>
              <w:t>Referenceforhold</w:t>
            </w:r>
          </w:p>
        </w:tc>
        <w:tc>
          <w:tcPr>
            <w:tcW w:w="7558" w:type="dxa"/>
          </w:tcPr>
          <w:p w14:paraId="13F9ABAE" w14:textId="7A7B734A" w:rsidR="00D56EBC" w:rsidRDefault="30DC71EA" w:rsidP="30DC71EA">
            <w:pPr>
              <w:spacing w:line="259" w:lineRule="auto"/>
              <w:rPr>
                <w:rFonts w:ascii="Calibri" w:eastAsia="Calibri" w:hAnsi="Calibri" w:cs="Calibri"/>
              </w:rPr>
            </w:pPr>
            <w:r w:rsidRPr="30DC71EA">
              <w:rPr>
                <w:rFonts w:ascii="Calibri" w:eastAsia="Calibri" w:hAnsi="Calibri" w:cs="Calibri"/>
              </w:rPr>
              <w:t xml:space="preserve">Stabslederen for Forløbskoordinering refererer til </w:t>
            </w:r>
            <w:r w:rsidR="00515BDB">
              <w:rPr>
                <w:rFonts w:ascii="Calibri" w:eastAsia="Calibri" w:hAnsi="Calibri" w:cs="Calibri"/>
              </w:rPr>
              <w:t>Sundhedsledelsen</w:t>
            </w:r>
            <w:r w:rsidRPr="30DC71EA">
              <w:rPr>
                <w:rFonts w:ascii="Calibri" w:eastAsia="Calibri" w:hAnsi="Calibri" w:cs="Calibri"/>
              </w:rPr>
              <w:t>.</w:t>
            </w:r>
          </w:p>
          <w:p w14:paraId="5DAB6C7B" w14:textId="20067B39" w:rsidR="00D56EBC" w:rsidRPr="0002627C" w:rsidRDefault="30DC71EA" w:rsidP="0002627C">
            <w:pPr>
              <w:spacing w:line="259" w:lineRule="auto"/>
              <w:rPr>
                <w:rFonts w:ascii="Calibri" w:eastAsia="Calibri" w:hAnsi="Calibri" w:cs="Calibri"/>
              </w:rPr>
            </w:pPr>
            <w:r w:rsidRPr="30DC71EA">
              <w:rPr>
                <w:rFonts w:ascii="Calibri" w:eastAsia="Calibri" w:hAnsi="Calibri" w:cs="Calibri"/>
              </w:rPr>
              <w:t xml:space="preserve">Stabslederen for Forløbskoordinering indstilles til ansættelse og afskedigelse af </w:t>
            </w:r>
            <w:r w:rsidR="00515BDB">
              <w:rPr>
                <w:rFonts w:ascii="Calibri" w:eastAsia="Calibri" w:hAnsi="Calibri" w:cs="Calibri"/>
              </w:rPr>
              <w:t>Sundhedsledelsen</w:t>
            </w:r>
            <w:r w:rsidRPr="30DC71EA">
              <w:rPr>
                <w:rFonts w:ascii="Calibri" w:eastAsia="Calibri" w:hAnsi="Calibri" w:cs="Calibri"/>
              </w:rPr>
              <w:t>.</w:t>
            </w:r>
          </w:p>
        </w:tc>
      </w:tr>
      <w:tr w:rsidR="00C15146" w14:paraId="5E2D7F37" w14:textId="77777777" w:rsidTr="0002627C">
        <w:trPr>
          <w:trHeight w:val="839"/>
        </w:trPr>
        <w:tc>
          <w:tcPr>
            <w:tcW w:w="2070" w:type="dxa"/>
          </w:tcPr>
          <w:p w14:paraId="7B738867" w14:textId="12763E7E" w:rsidR="00C15146" w:rsidRPr="003F0E6C" w:rsidRDefault="00C15146">
            <w:pPr>
              <w:rPr>
                <w:b/>
              </w:rPr>
            </w:pPr>
            <w:r>
              <w:rPr>
                <w:b/>
              </w:rPr>
              <w:t>Kompetencekrav</w:t>
            </w:r>
          </w:p>
        </w:tc>
        <w:tc>
          <w:tcPr>
            <w:tcW w:w="7558" w:type="dxa"/>
          </w:tcPr>
          <w:p w14:paraId="4D8AC282" w14:textId="13A374FF" w:rsidR="00C15146" w:rsidRDefault="00C15146" w:rsidP="00C15146">
            <w:pPr>
              <w:pStyle w:val="Listeafsnit"/>
              <w:numPr>
                <w:ilvl w:val="0"/>
                <w:numId w:val="4"/>
              </w:numPr>
              <w:rPr>
                <w:rFonts w:ascii="Calibri" w:eastAsia="Calibri" w:hAnsi="Calibri" w:cs="Calibri"/>
              </w:rPr>
            </w:pPr>
            <w:r>
              <w:rPr>
                <w:rFonts w:ascii="Calibri" w:eastAsia="Calibri" w:hAnsi="Calibri" w:cs="Calibri"/>
              </w:rPr>
              <w:t>Relevant videregående uddannelse</w:t>
            </w:r>
            <w:r w:rsidR="00791AE5">
              <w:rPr>
                <w:rFonts w:ascii="Calibri" w:eastAsia="Calibri" w:hAnsi="Calibri" w:cs="Calibri"/>
              </w:rPr>
              <w:t>, gerne med juridiske kompetencer</w:t>
            </w:r>
          </w:p>
          <w:p w14:paraId="5F54D642" w14:textId="77777777" w:rsidR="00C15146" w:rsidRDefault="00C15146" w:rsidP="00C15146">
            <w:pPr>
              <w:pStyle w:val="Listeafsnit"/>
              <w:numPr>
                <w:ilvl w:val="0"/>
                <w:numId w:val="4"/>
              </w:numPr>
              <w:rPr>
                <w:rFonts w:ascii="Calibri" w:eastAsia="Calibri" w:hAnsi="Calibri" w:cs="Calibri"/>
              </w:rPr>
            </w:pPr>
            <w:r>
              <w:rPr>
                <w:rFonts w:ascii="Calibri" w:eastAsia="Calibri" w:hAnsi="Calibri" w:cs="Calibri"/>
              </w:rPr>
              <w:t>Solid ledelseserfaring, gerne med kendskab til lean-ledelse</w:t>
            </w:r>
          </w:p>
          <w:p w14:paraId="12D1F601" w14:textId="77777777" w:rsidR="00C15146" w:rsidRDefault="00C15146" w:rsidP="00C15146">
            <w:pPr>
              <w:pStyle w:val="Listeafsnit"/>
              <w:numPr>
                <w:ilvl w:val="0"/>
                <w:numId w:val="4"/>
              </w:numPr>
              <w:rPr>
                <w:rFonts w:ascii="Calibri" w:eastAsia="Calibri" w:hAnsi="Calibri" w:cs="Calibri"/>
              </w:rPr>
            </w:pPr>
            <w:r>
              <w:rPr>
                <w:rFonts w:ascii="Calibri" w:eastAsia="Calibri" w:hAnsi="Calibri" w:cs="Calibri"/>
              </w:rPr>
              <w:t>Sans for økonomistyring</w:t>
            </w:r>
          </w:p>
          <w:p w14:paraId="1A44D85F" w14:textId="00CC23EC" w:rsidR="00C15146" w:rsidRPr="00C15146" w:rsidRDefault="00C15146" w:rsidP="00C15146">
            <w:pPr>
              <w:pStyle w:val="Listeafsnit"/>
              <w:numPr>
                <w:ilvl w:val="0"/>
                <w:numId w:val="4"/>
              </w:numPr>
              <w:rPr>
                <w:rFonts w:ascii="Calibri" w:eastAsia="Calibri" w:hAnsi="Calibri" w:cs="Calibri"/>
              </w:rPr>
            </w:pPr>
            <w:r>
              <w:rPr>
                <w:rFonts w:ascii="Calibri" w:eastAsia="Calibri" w:hAnsi="Calibri" w:cs="Calibri"/>
              </w:rPr>
              <w:t xml:space="preserve">Erfaring med </w:t>
            </w:r>
            <w:r w:rsidR="00791AE5">
              <w:rPr>
                <w:rFonts w:ascii="Calibri" w:eastAsia="Calibri" w:hAnsi="Calibri" w:cs="Calibri"/>
              </w:rPr>
              <w:t xml:space="preserve">tværfaglig og </w:t>
            </w:r>
            <w:r>
              <w:rPr>
                <w:rFonts w:ascii="Calibri" w:eastAsia="Calibri" w:hAnsi="Calibri" w:cs="Calibri"/>
              </w:rPr>
              <w:t xml:space="preserve">analytisk projektledelse og udviklingsstrategier. </w:t>
            </w:r>
          </w:p>
        </w:tc>
      </w:tr>
      <w:tr w:rsidR="00D56EBC" w14:paraId="0C7E60C7" w14:textId="77777777" w:rsidTr="0002627C">
        <w:trPr>
          <w:trHeight w:val="5926"/>
        </w:trPr>
        <w:tc>
          <w:tcPr>
            <w:tcW w:w="2070" w:type="dxa"/>
          </w:tcPr>
          <w:p w14:paraId="31157DC0" w14:textId="12867A8B" w:rsidR="00D56EBC" w:rsidRPr="003F0E6C" w:rsidRDefault="00515BDB">
            <w:pPr>
              <w:rPr>
                <w:b/>
              </w:rPr>
            </w:pPr>
            <w:r>
              <w:rPr>
                <w:b/>
              </w:rPr>
              <w:t>Organisering,</w:t>
            </w:r>
          </w:p>
          <w:p w14:paraId="622A5A76" w14:textId="4DA9CDBE" w:rsidR="00D56EBC" w:rsidRPr="003F0E6C" w:rsidRDefault="00515BDB">
            <w:pPr>
              <w:rPr>
                <w:b/>
              </w:rPr>
            </w:pPr>
            <w:r>
              <w:rPr>
                <w:b/>
              </w:rPr>
              <w:t>a</w:t>
            </w:r>
            <w:r w:rsidR="00D56EBC" w:rsidRPr="003F0E6C">
              <w:rPr>
                <w:b/>
              </w:rPr>
              <w:t>nsvars- og arbejdsområder</w:t>
            </w:r>
          </w:p>
        </w:tc>
        <w:tc>
          <w:tcPr>
            <w:tcW w:w="7558" w:type="dxa"/>
          </w:tcPr>
          <w:p w14:paraId="20457895" w14:textId="0F2468D5" w:rsidR="00D56EBC" w:rsidRDefault="30DC71EA" w:rsidP="30DC71EA">
            <w:r>
              <w:t xml:space="preserve">Stabslederen for </w:t>
            </w:r>
            <w:r w:rsidRPr="30DC71EA">
              <w:rPr>
                <w:rFonts w:ascii="Calibri" w:eastAsia="Calibri" w:hAnsi="Calibri" w:cs="Calibri"/>
              </w:rPr>
              <w:t>Forløbskoordinering har ansvaret for</w:t>
            </w:r>
            <w:r w:rsidR="00AD582B">
              <w:rPr>
                <w:rFonts w:ascii="Calibri" w:eastAsia="Calibri" w:hAnsi="Calibri" w:cs="Calibri"/>
              </w:rPr>
              <w:t xml:space="preserve"> afdelingerne</w:t>
            </w:r>
            <w:r w:rsidRPr="30DC71EA">
              <w:rPr>
                <w:rFonts w:ascii="Calibri" w:eastAsia="Calibri" w:hAnsi="Calibri" w:cs="Calibri"/>
              </w:rPr>
              <w:t xml:space="preserve">; patient- og rejsekoordinering, patienthotel samt </w:t>
            </w:r>
            <w:r w:rsidR="00791AE5">
              <w:rPr>
                <w:rFonts w:ascii="Calibri" w:eastAsia="Calibri" w:hAnsi="Calibri" w:cs="Calibri"/>
              </w:rPr>
              <w:t>klinisk sekretariat</w:t>
            </w:r>
            <w:r w:rsidRPr="30DC71EA">
              <w:rPr>
                <w:rFonts w:ascii="Calibri" w:eastAsia="Calibri" w:hAnsi="Calibri" w:cs="Calibri"/>
              </w:rPr>
              <w:t xml:space="preserve"> (og receptioner).</w:t>
            </w:r>
          </w:p>
          <w:p w14:paraId="524BDD81" w14:textId="5A98DA90" w:rsidR="00D56EBC" w:rsidRDefault="00D56EBC" w:rsidP="30DC71EA">
            <w:pPr>
              <w:rPr>
                <w:rFonts w:ascii="Calibri" w:eastAsia="Calibri" w:hAnsi="Calibri" w:cs="Calibri"/>
              </w:rPr>
            </w:pPr>
          </w:p>
          <w:p w14:paraId="6D81CA74" w14:textId="061E748A" w:rsidR="00D56EBC" w:rsidRDefault="174D99AF" w:rsidP="174D99AF">
            <w:pPr>
              <w:rPr>
                <w:rFonts w:ascii="Calibri" w:eastAsia="Calibri" w:hAnsi="Calibri" w:cs="Calibri"/>
              </w:rPr>
            </w:pPr>
            <w:r w:rsidRPr="174D99AF">
              <w:rPr>
                <w:rFonts w:ascii="Calibri" w:eastAsia="Calibri" w:hAnsi="Calibri" w:cs="Calibri"/>
              </w:rPr>
              <w:t>Overordnet er Stabslederen for Forløbskoordinering ansvarlig for:</w:t>
            </w:r>
          </w:p>
          <w:p w14:paraId="62F92F5A" w14:textId="34C10255" w:rsidR="00D56EBC" w:rsidRDefault="5D6C86D3" w:rsidP="5D6C86D3">
            <w:pPr>
              <w:pStyle w:val="Listeafsnit"/>
              <w:numPr>
                <w:ilvl w:val="0"/>
                <w:numId w:val="1"/>
              </w:numPr>
              <w:spacing w:after="160" w:line="259" w:lineRule="auto"/>
            </w:pPr>
            <w:r w:rsidRPr="5D6C86D3">
              <w:rPr>
                <w:rFonts w:ascii="Calibri" w:eastAsia="Calibri" w:hAnsi="Calibri" w:cs="Calibri"/>
              </w:rPr>
              <w:t>Overordnet håndtering, styring og udvikling af afdelingen, herunder kontinuerligt fokus på optimering af arbejdsgange og sammenhæng på tværs af områderne i afdelingen.</w:t>
            </w:r>
          </w:p>
          <w:p w14:paraId="19FFA7E5" w14:textId="5079C0FB" w:rsidR="00D56EBC" w:rsidRDefault="174D99AF" w:rsidP="174D99AF">
            <w:pPr>
              <w:pStyle w:val="Listeafsnit"/>
              <w:numPr>
                <w:ilvl w:val="0"/>
                <w:numId w:val="1"/>
              </w:numPr>
              <w:spacing w:after="160" w:line="259" w:lineRule="auto"/>
            </w:pPr>
            <w:r w:rsidRPr="174D99AF">
              <w:rPr>
                <w:rFonts w:ascii="Calibri" w:eastAsia="Calibri" w:hAnsi="Calibri" w:cs="Calibri"/>
              </w:rPr>
              <w:t xml:space="preserve">At de fastlagte økonomiske og administrative mål, planer og budgetter følges og opfyldes indenfor de givne rammer udstukket af </w:t>
            </w:r>
            <w:r w:rsidR="00515BDB">
              <w:rPr>
                <w:rFonts w:ascii="Calibri" w:eastAsia="Calibri" w:hAnsi="Calibri" w:cs="Calibri"/>
              </w:rPr>
              <w:t>Sundhedsledelsen</w:t>
            </w:r>
            <w:r w:rsidRPr="174D99AF">
              <w:rPr>
                <w:rFonts w:ascii="Calibri" w:eastAsia="Calibri" w:hAnsi="Calibri" w:cs="Calibri"/>
              </w:rPr>
              <w:t>.</w:t>
            </w:r>
          </w:p>
          <w:p w14:paraId="0E9377D8" w14:textId="4D50683F" w:rsidR="00D56EBC" w:rsidRDefault="174D99AF" w:rsidP="174D99AF">
            <w:pPr>
              <w:pStyle w:val="Listeafsnit"/>
              <w:numPr>
                <w:ilvl w:val="0"/>
                <w:numId w:val="1"/>
              </w:numPr>
              <w:spacing w:after="160" w:line="259" w:lineRule="auto"/>
            </w:pPr>
            <w:r w:rsidRPr="174D99AF">
              <w:rPr>
                <w:rFonts w:ascii="Calibri" w:eastAsia="Calibri" w:hAnsi="Calibri" w:cs="Calibri"/>
              </w:rPr>
              <w:t xml:space="preserve">At formidle og iværksætte de fornødne skridt til udførelsen og implementering af </w:t>
            </w:r>
            <w:r w:rsidR="00515BDB">
              <w:rPr>
                <w:rFonts w:ascii="Calibri" w:eastAsia="Calibri" w:hAnsi="Calibri" w:cs="Calibri"/>
              </w:rPr>
              <w:t>Sundhedsledelsen</w:t>
            </w:r>
            <w:r w:rsidRPr="174D99AF">
              <w:rPr>
                <w:rFonts w:ascii="Calibri" w:eastAsia="Calibri" w:hAnsi="Calibri" w:cs="Calibri"/>
              </w:rPr>
              <w:t>s og de landsdækkende funktioners retningslinjer vedrørende de sundhedsfaglige områder i regionen.</w:t>
            </w:r>
          </w:p>
          <w:p w14:paraId="0E03CCE0" w14:textId="17EF54E9" w:rsidR="00D56EBC" w:rsidRDefault="174D99AF" w:rsidP="174D99AF">
            <w:pPr>
              <w:pStyle w:val="Listeafsnit"/>
              <w:numPr>
                <w:ilvl w:val="0"/>
                <w:numId w:val="1"/>
              </w:numPr>
              <w:spacing w:after="160" w:line="259" w:lineRule="auto"/>
            </w:pPr>
            <w:r w:rsidRPr="174D99AF">
              <w:rPr>
                <w:rFonts w:ascii="Calibri" w:eastAsia="Calibri" w:hAnsi="Calibri" w:cs="Calibri"/>
              </w:rPr>
              <w:t>Tilrettelæggelse af en effektiv organisering, herunder udfærdigelse af de nødvendige stillings- og funktionsbeskrivelser.</w:t>
            </w:r>
          </w:p>
          <w:p w14:paraId="46CB0AEC" w14:textId="6B42C972" w:rsidR="00D56EBC" w:rsidRDefault="5D6C86D3" w:rsidP="5D6C86D3">
            <w:pPr>
              <w:pStyle w:val="Listeafsnit"/>
              <w:numPr>
                <w:ilvl w:val="0"/>
                <w:numId w:val="1"/>
              </w:numPr>
              <w:spacing w:after="160" w:line="259" w:lineRule="auto"/>
            </w:pPr>
            <w:r w:rsidRPr="5D6C86D3">
              <w:rPr>
                <w:rFonts w:ascii="Calibri" w:eastAsia="Calibri" w:hAnsi="Calibri" w:cs="Calibri"/>
              </w:rPr>
              <w:t>Afvikling af personalemøder.</w:t>
            </w:r>
          </w:p>
          <w:p w14:paraId="185F4AED" w14:textId="2C718801" w:rsidR="00D56EBC" w:rsidRDefault="5D6C86D3" w:rsidP="5D6C86D3">
            <w:pPr>
              <w:pStyle w:val="Listeafsnit"/>
              <w:numPr>
                <w:ilvl w:val="0"/>
                <w:numId w:val="1"/>
              </w:numPr>
              <w:spacing w:after="160" w:line="259" w:lineRule="auto"/>
            </w:pPr>
            <w:r w:rsidRPr="5D6C86D3">
              <w:rPr>
                <w:rFonts w:ascii="Calibri" w:eastAsia="Calibri" w:hAnsi="Calibri" w:cs="Calibri"/>
              </w:rPr>
              <w:t>Den overordnede udvikling og fortsatte styrkelse af staben, udarbejdelse af mål og handlingsplaner for tiltag overfor personale, uddannelse og udvikling.</w:t>
            </w:r>
          </w:p>
          <w:p w14:paraId="02EB378F" w14:textId="21306B4A" w:rsidR="00D56EBC" w:rsidRPr="0002627C" w:rsidRDefault="5D6C86D3" w:rsidP="00515BDB">
            <w:pPr>
              <w:pStyle w:val="Listeafsnit"/>
              <w:numPr>
                <w:ilvl w:val="0"/>
                <w:numId w:val="1"/>
              </w:numPr>
              <w:spacing w:after="160" w:line="259" w:lineRule="auto"/>
            </w:pPr>
            <w:r w:rsidRPr="5D6C86D3">
              <w:rPr>
                <w:rFonts w:ascii="Calibri" w:eastAsia="Calibri" w:hAnsi="Calibri" w:cs="Calibri"/>
              </w:rPr>
              <w:t xml:space="preserve">At sparre med stabens </w:t>
            </w:r>
            <w:r w:rsidR="00515BDB">
              <w:rPr>
                <w:rFonts w:ascii="Calibri" w:eastAsia="Calibri" w:hAnsi="Calibri" w:cs="Calibri"/>
              </w:rPr>
              <w:t>mellem</w:t>
            </w:r>
            <w:r w:rsidRPr="5D6C86D3">
              <w:rPr>
                <w:rFonts w:ascii="Calibri" w:eastAsia="Calibri" w:hAnsi="Calibri" w:cs="Calibri"/>
              </w:rPr>
              <w:t>ledere i håndtering af ledelsesmæssige opgaver og ansvar.</w:t>
            </w:r>
          </w:p>
        </w:tc>
      </w:tr>
      <w:tr w:rsidR="00D56EBC" w14:paraId="41E11FA8" w14:textId="77777777" w:rsidTr="00F6053C">
        <w:trPr>
          <w:trHeight w:val="2084"/>
        </w:trPr>
        <w:tc>
          <w:tcPr>
            <w:tcW w:w="2070" w:type="dxa"/>
          </w:tcPr>
          <w:p w14:paraId="1B67A866" w14:textId="77777777" w:rsidR="00D56EBC" w:rsidRPr="003F0E6C" w:rsidRDefault="00D56EBC">
            <w:pPr>
              <w:rPr>
                <w:b/>
              </w:rPr>
            </w:pPr>
            <w:r w:rsidRPr="003F0E6C">
              <w:rPr>
                <w:b/>
              </w:rPr>
              <w:t>Økonomi</w:t>
            </w:r>
          </w:p>
        </w:tc>
        <w:tc>
          <w:tcPr>
            <w:tcW w:w="7558" w:type="dxa"/>
          </w:tcPr>
          <w:p w14:paraId="541DEA25" w14:textId="0277E393" w:rsidR="00D56EBC" w:rsidRDefault="30DC71EA" w:rsidP="30DC71EA">
            <w:pPr>
              <w:spacing w:line="259" w:lineRule="auto"/>
              <w:rPr>
                <w:rFonts w:ascii="Calibri" w:eastAsia="Calibri" w:hAnsi="Calibri" w:cs="Calibri"/>
              </w:rPr>
            </w:pPr>
            <w:r w:rsidRPr="30DC71EA">
              <w:rPr>
                <w:rFonts w:ascii="Calibri" w:eastAsia="Calibri" w:hAnsi="Calibri" w:cs="Calibri"/>
              </w:rPr>
              <w:t xml:space="preserve">Stabslederen for Forløbskoordinering har det økonomiske ansvar for Forløbskoordinering -budgettet  </w:t>
            </w:r>
          </w:p>
          <w:p w14:paraId="27FA5B15" w14:textId="6B2FAF58" w:rsidR="00D56EBC" w:rsidRDefault="30DC71EA" w:rsidP="30DC71EA">
            <w:pPr>
              <w:spacing w:line="259" w:lineRule="auto"/>
              <w:rPr>
                <w:rFonts w:ascii="Calibri" w:eastAsia="Calibri" w:hAnsi="Calibri" w:cs="Calibri"/>
              </w:rPr>
            </w:pPr>
            <w:r w:rsidRPr="30DC71EA">
              <w:rPr>
                <w:rFonts w:ascii="Calibri" w:eastAsia="Calibri" w:hAnsi="Calibri" w:cs="Calibri"/>
              </w:rPr>
              <w:t xml:space="preserve">Stabslederen for Forløbskoordinering disponerer over Forløbskoordinerings budget i overensstemmelse med udmeldinger, ønsker, strategier, mål og planer. Når der er behov for at ændre på budget og planer, skal dette hurtigst muligt drøftes med </w:t>
            </w:r>
            <w:r w:rsidR="00515BDB">
              <w:rPr>
                <w:rFonts w:ascii="Calibri" w:eastAsia="Calibri" w:hAnsi="Calibri" w:cs="Calibri"/>
              </w:rPr>
              <w:t>Sundhedsledelsen</w:t>
            </w:r>
            <w:r w:rsidRPr="30DC71EA">
              <w:rPr>
                <w:rFonts w:ascii="Calibri" w:eastAsia="Calibri" w:hAnsi="Calibri" w:cs="Calibri"/>
              </w:rPr>
              <w:t>.</w:t>
            </w:r>
          </w:p>
          <w:p w14:paraId="6A05A809" w14:textId="3F35BBF6" w:rsidR="00D56EBC" w:rsidRPr="00F6053C" w:rsidRDefault="30DC71EA" w:rsidP="00F6053C">
            <w:pPr>
              <w:spacing w:line="259" w:lineRule="auto"/>
              <w:rPr>
                <w:rFonts w:ascii="Calibri" w:eastAsia="Calibri" w:hAnsi="Calibri" w:cs="Calibri"/>
              </w:rPr>
            </w:pPr>
            <w:r w:rsidRPr="30DC71EA">
              <w:rPr>
                <w:rFonts w:ascii="Calibri" w:eastAsia="Calibri" w:hAnsi="Calibri" w:cs="Calibri"/>
              </w:rPr>
              <w:t xml:space="preserve">Ved eventuelle større projekter kan der aftales særskilt budget med </w:t>
            </w:r>
            <w:r w:rsidR="00515BDB">
              <w:rPr>
                <w:rFonts w:ascii="Calibri" w:eastAsia="Calibri" w:hAnsi="Calibri" w:cs="Calibri"/>
              </w:rPr>
              <w:t>Sundhedsledelsen</w:t>
            </w:r>
            <w:r w:rsidRPr="30DC71EA">
              <w:rPr>
                <w:rFonts w:ascii="Calibri" w:eastAsia="Calibri" w:hAnsi="Calibri" w:cs="Calibri"/>
              </w:rPr>
              <w:t>.</w:t>
            </w:r>
          </w:p>
        </w:tc>
      </w:tr>
      <w:tr w:rsidR="00D56EBC" w14:paraId="694B7CB4" w14:textId="77777777" w:rsidTr="00F6053C">
        <w:trPr>
          <w:trHeight w:val="1315"/>
        </w:trPr>
        <w:tc>
          <w:tcPr>
            <w:tcW w:w="2070" w:type="dxa"/>
          </w:tcPr>
          <w:p w14:paraId="6E5F1693" w14:textId="77777777" w:rsidR="00D56EBC" w:rsidRPr="003F0E6C" w:rsidRDefault="00D56EBC">
            <w:pPr>
              <w:rPr>
                <w:b/>
              </w:rPr>
            </w:pPr>
            <w:r w:rsidRPr="003F0E6C">
              <w:rPr>
                <w:b/>
              </w:rPr>
              <w:t>Samarbejde</w:t>
            </w:r>
          </w:p>
        </w:tc>
        <w:tc>
          <w:tcPr>
            <w:tcW w:w="7558" w:type="dxa"/>
          </w:tcPr>
          <w:p w14:paraId="5BFC9514" w14:textId="1FBC7764" w:rsidR="00D56EBC" w:rsidRDefault="30DC71EA" w:rsidP="30DC71EA">
            <w:pPr>
              <w:spacing w:line="259" w:lineRule="auto"/>
              <w:rPr>
                <w:rFonts w:ascii="Calibri" w:eastAsia="Calibri" w:hAnsi="Calibri" w:cs="Calibri"/>
              </w:rPr>
            </w:pPr>
            <w:r>
              <w:t>S</w:t>
            </w:r>
            <w:r w:rsidRPr="30DC71EA">
              <w:rPr>
                <w:rFonts w:ascii="Calibri" w:eastAsia="Calibri" w:hAnsi="Calibri" w:cs="Calibri"/>
              </w:rPr>
              <w:t xml:space="preserve">tabslederen for Forløbskoordinering medvirker til at fremme det ledelsesmæssige samarbejde såvel til </w:t>
            </w:r>
            <w:r w:rsidR="00515BDB">
              <w:rPr>
                <w:rFonts w:ascii="Calibri" w:eastAsia="Calibri" w:hAnsi="Calibri" w:cs="Calibri"/>
              </w:rPr>
              <w:t>Sundhedsledelsen</w:t>
            </w:r>
            <w:r w:rsidRPr="30DC71EA">
              <w:rPr>
                <w:rFonts w:ascii="Calibri" w:eastAsia="Calibri" w:hAnsi="Calibri" w:cs="Calibri"/>
              </w:rPr>
              <w:t xml:space="preserve">, som til </w:t>
            </w:r>
            <w:r w:rsidR="00515BDB">
              <w:rPr>
                <w:rFonts w:ascii="Calibri" w:eastAsia="Calibri" w:hAnsi="Calibri" w:cs="Calibri"/>
              </w:rPr>
              <w:t>mellem</w:t>
            </w:r>
            <w:r w:rsidRPr="30DC71EA">
              <w:rPr>
                <w:rFonts w:ascii="Calibri" w:eastAsia="Calibri" w:hAnsi="Calibri" w:cs="Calibri"/>
              </w:rPr>
              <w:t>ledere i staben.</w:t>
            </w:r>
          </w:p>
          <w:p w14:paraId="5A39BBE3" w14:textId="034FB08D" w:rsidR="00D56EBC" w:rsidRDefault="30DC71EA" w:rsidP="00F6053C">
            <w:r w:rsidRPr="30DC71EA">
              <w:rPr>
                <w:rFonts w:ascii="Calibri" w:eastAsia="Calibri" w:hAnsi="Calibri" w:cs="Calibri"/>
              </w:rPr>
              <w:t>S</w:t>
            </w:r>
            <w:r w:rsidR="00F6053C" w:rsidRPr="30DC71EA">
              <w:rPr>
                <w:rFonts w:ascii="Calibri" w:eastAsia="Calibri" w:hAnsi="Calibri" w:cs="Calibri"/>
              </w:rPr>
              <w:t>tabslederen for Forløbskoordinering har et tæt samarbejde og løbende dialog med områdeledelserne og med ledelser af relevante institutioner, kommunale instanser, myndigheder og andre eksterne samarbejdspartnere.</w:t>
            </w:r>
          </w:p>
        </w:tc>
      </w:tr>
      <w:tr w:rsidR="00D56EBC" w14:paraId="0854761C" w14:textId="77777777" w:rsidTr="3E7FA74F">
        <w:trPr>
          <w:trHeight w:val="988"/>
        </w:trPr>
        <w:tc>
          <w:tcPr>
            <w:tcW w:w="2070" w:type="dxa"/>
          </w:tcPr>
          <w:p w14:paraId="3BF6E528" w14:textId="77777777" w:rsidR="00D56EBC" w:rsidRPr="003F0E6C" w:rsidRDefault="00D56EBC">
            <w:pPr>
              <w:rPr>
                <w:b/>
              </w:rPr>
            </w:pPr>
            <w:r w:rsidRPr="003F0E6C">
              <w:rPr>
                <w:b/>
              </w:rPr>
              <w:lastRenderedPageBreak/>
              <w:t>Personale ansvar</w:t>
            </w:r>
          </w:p>
        </w:tc>
        <w:tc>
          <w:tcPr>
            <w:tcW w:w="7558" w:type="dxa"/>
          </w:tcPr>
          <w:p w14:paraId="5E5552DF" w14:textId="2A09E0E5" w:rsidR="00D56EBC" w:rsidRDefault="5D6C86D3" w:rsidP="30DC71EA">
            <w:pPr>
              <w:spacing w:line="259" w:lineRule="auto"/>
              <w:rPr>
                <w:rFonts w:ascii="Calibri" w:eastAsia="Calibri" w:hAnsi="Calibri" w:cs="Calibri"/>
              </w:rPr>
            </w:pPr>
            <w:r w:rsidRPr="5D6C86D3">
              <w:rPr>
                <w:rFonts w:ascii="Calibri" w:eastAsia="Calibri" w:hAnsi="Calibri" w:cs="Calibri"/>
              </w:rPr>
              <w:t>Stabslederen for Forløbskoordinering er ansvarlig for indstilling til ansættelse og afskedigelse af time- og månedslønnet personale i Forløbskoordinering.</w:t>
            </w:r>
            <w:r w:rsidR="00F6053C">
              <w:rPr>
                <w:rFonts w:ascii="Calibri" w:eastAsia="Calibri" w:hAnsi="Calibri" w:cs="Calibri"/>
              </w:rPr>
              <w:t xml:space="preserve"> </w:t>
            </w:r>
            <w:r w:rsidR="30DC71EA" w:rsidRPr="30DC71EA">
              <w:rPr>
                <w:rFonts w:ascii="Calibri" w:eastAsia="Calibri" w:hAnsi="Calibri" w:cs="Calibri"/>
              </w:rPr>
              <w:t>Stabslederen for Forløbskoordinering er ansvarlig for rekruttering af personale og herunder ansvarlig for, at stillingsopslag og -annoncering sker efter gældende retningslinjer.</w:t>
            </w:r>
          </w:p>
          <w:p w14:paraId="66917F52" w14:textId="326F774E" w:rsidR="00D56EBC" w:rsidRDefault="198D0CB6" w:rsidP="5D6C86D3">
            <w:pPr>
              <w:spacing w:line="259" w:lineRule="auto"/>
              <w:rPr>
                <w:rFonts w:ascii="Calibri" w:eastAsia="Calibri" w:hAnsi="Calibri" w:cs="Calibri"/>
              </w:rPr>
            </w:pPr>
            <w:r w:rsidRPr="198D0CB6">
              <w:rPr>
                <w:rFonts w:ascii="Calibri" w:eastAsia="Calibri" w:hAnsi="Calibri" w:cs="Calibri"/>
              </w:rPr>
              <w:t>Stabslederen for Forløbskoordinering deltager i udarbejdelsen og gennemførelsen af introduktionsprogrammer for nyansat personale i staben.</w:t>
            </w:r>
          </w:p>
          <w:p w14:paraId="727D972C" w14:textId="5EB356A0" w:rsidR="198D0CB6" w:rsidRDefault="198D0CB6" w:rsidP="198D0CB6">
            <w:pPr>
              <w:spacing w:line="259" w:lineRule="auto"/>
              <w:rPr>
                <w:rFonts w:ascii="Calibri" w:eastAsia="Calibri" w:hAnsi="Calibri" w:cs="Calibri"/>
              </w:rPr>
            </w:pPr>
            <w:r w:rsidRPr="198D0CB6">
              <w:rPr>
                <w:rFonts w:ascii="Calibri" w:eastAsia="Calibri" w:hAnsi="Calibri" w:cs="Calibri"/>
              </w:rPr>
              <w:t>Stabslederen for Forløbskoordinering indstiller til særtillæg såfremt dette er muligt i den enkelte ansættelse.</w:t>
            </w:r>
          </w:p>
          <w:p w14:paraId="2C3EAD2F" w14:textId="77777777" w:rsidR="00D56EBC" w:rsidRDefault="00DE1FEE" w:rsidP="00F6053C">
            <w:pPr>
              <w:spacing w:line="259" w:lineRule="auto"/>
            </w:pPr>
            <w:r>
              <w:t>Stabslederen for Forløbskoordinering skal planlægge og gennemføre lederudviklingssamtaler og sikre afholdelse af medarbejderudviklingssamtaler i afdelingerne samt den nødvendige opfølgning</w:t>
            </w:r>
          </w:p>
          <w:p w14:paraId="7B86A4BC" w14:textId="77777777" w:rsidR="00C15146" w:rsidRDefault="00C15146" w:rsidP="00C15146">
            <w:pPr>
              <w:spacing w:line="259" w:lineRule="auto"/>
              <w:rPr>
                <w:rFonts w:ascii="Calibri" w:eastAsia="Calibri" w:hAnsi="Calibri" w:cs="Calibri"/>
              </w:rPr>
            </w:pPr>
            <w:r w:rsidRPr="30DC71EA">
              <w:rPr>
                <w:rFonts w:ascii="Calibri" w:eastAsia="Calibri" w:hAnsi="Calibri" w:cs="Calibri"/>
              </w:rPr>
              <w:t>Stabslederen for Forløbskoordinering er ansvarlig for, at personalet har den nødvendige kompetence til at løse de opgaver, de er tillagt, herunder at staben lever op til mål, aftaler og standarder for de nødvendige uddannelsesforpligtelser og den samlede kompetenceudvikling.</w:t>
            </w:r>
          </w:p>
          <w:p w14:paraId="41C8F396" w14:textId="776AB721" w:rsidR="00C15146" w:rsidRPr="00F6053C" w:rsidRDefault="00C15146" w:rsidP="00C15146">
            <w:pPr>
              <w:spacing w:line="259" w:lineRule="auto"/>
              <w:rPr>
                <w:rFonts w:ascii="Calibri" w:eastAsia="Calibri" w:hAnsi="Calibri" w:cs="Calibri"/>
              </w:rPr>
            </w:pPr>
            <w:r w:rsidRPr="174D99AF">
              <w:rPr>
                <w:rFonts w:ascii="Calibri" w:eastAsia="Calibri" w:hAnsi="Calibri" w:cs="Calibri"/>
              </w:rPr>
              <w:t>Stabslederen for Forløbskoordinering har det overordnet ansvar for uddannelsen og udviklingen af elever ved sekretærerne.</w:t>
            </w:r>
          </w:p>
        </w:tc>
      </w:tr>
      <w:tr w:rsidR="00D56EBC" w14:paraId="79C2DD3C" w14:textId="77777777" w:rsidTr="00F6053C">
        <w:trPr>
          <w:trHeight w:val="1226"/>
        </w:trPr>
        <w:tc>
          <w:tcPr>
            <w:tcW w:w="2070" w:type="dxa"/>
          </w:tcPr>
          <w:p w14:paraId="5DDE9F9D" w14:textId="77777777" w:rsidR="00D56EBC" w:rsidRPr="003F0E6C" w:rsidRDefault="00D56EBC">
            <w:pPr>
              <w:rPr>
                <w:b/>
              </w:rPr>
            </w:pPr>
            <w:r w:rsidRPr="003F0E6C">
              <w:rPr>
                <w:b/>
              </w:rPr>
              <w:t>Fagligt ansvar</w:t>
            </w:r>
          </w:p>
        </w:tc>
        <w:tc>
          <w:tcPr>
            <w:tcW w:w="7558" w:type="dxa"/>
          </w:tcPr>
          <w:p w14:paraId="0776FC27" w14:textId="2FFA0F8F" w:rsidR="00D56EBC" w:rsidRDefault="174D99AF" w:rsidP="30DC71EA">
            <w:r>
              <w:t xml:space="preserve">Stabslederen for </w:t>
            </w:r>
            <w:r w:rsidRPr="174D99AF">
              <w:rPr>
                <w:rFonts w:ascii="Calibri" w:eastAsia="Calibri" w:hAnsi="Calibri" w:cs="Calibri"/>
              </w:rPr>
              <w:t>Forløbskoordinering er overordnet ansvarlig for:</w:t>
            </w:r>
          </w:p>
          <w:p w14:paraId="544BB761" w14:textId="160382C5" w:rsidR="00F6053C" w:rsidRDefault="00F6053C" w:rsidP="00F6053C">
            <w:pPr>
              <w:pStyle w:val="Listeafsnit"/>
              <w:numPr>
                <w:ilvl w:val="0"/>
                <w:numId w:val="1"/>
              </w:numPr>
              <w:spacing w:after="160" w:line="259" w:lineRule="auto"/>
            </w:pPr>
            <w:r>
              <w:t xml:space="preserve">At sikre udvikling af </w:t>
            </w:r>
            <w:r w:rsidR="00515BDB">
              <w:t>mellem</w:t>
            </w:r>
            <w:r>
              <w:t xml:space="preserve"> lederne samt medarbejdere</w:t>
            </w:r>
          </w:p>
          <w:p w14:paraId="0674860A" w14:textId="77777777" w:rsidR="00F6053C" w:rsidRDefault="00F6053C" w:rsidP="00F6053C">
            <w:pPr>
              <w:pStyle w:val="Listeafsnit"/>
              <w:numPr>
                <w:ilvl w:val="0"/>
                <w:numId w:val="1"/>
              </w:numPr>
              <w:spacing w:after="160" w:line="259" w:lineRule="auto"/>
            </w:pPr>
            <w:r w:rsidRPr="00F6053C">
              <w:t>Udarbejdelse af interne retningslinjer således disse lever op til de almindelige krav, herunder lovkrav og myndighedskrav</w:t>
            </w:r>
          </w:p>
          <w:p w14:paraId="7AEBE86A" w14:textId="77777777" w:rsidR="00F6053C" w:rsidRDefault="00F6053C" w:rsidP="00F6053C">
            <w:pPr>
              <w:pStyle w:val="Listeafsnit"/>
              <w:numPr>
                <w:ilvl w:val="0"/>
                <w:numId w:val="1"/>
              </w:numPr>
              <w:spacing w:after="160" w:line="259" w:lineRule="auto"/>
            </w:pPr>
            <w:r w:rsidRPr="00F6053C">
              <w:t>Udarbejdelse af projektbeskrivelser, strategier, kont</w:t>
            </w:r>
            <w:r>
              <w:t>rakter og lignende</w:t>
            </w:r>
          </w:p>
          <w:p w14:paraId="068C41D3" w14:textId="7D6F9A4B" w:rsidR="00F6053C" w:rsidRPr="00F6053C" w:rsidRDefault="00F6053C" w:rsidP="00F6053C">
            <w:pPr>
              <w:pStyle w:val="Listeafsnit"/>
              <w:numPr>
                <w:ilvl w:val="0"/>
                <w:numId w:val="1"/>
              </w:numPr>
              <w:spacing w:after="160" w:line="259" w:lineRule="auto"/>
            </w:pPr>
            <w:r w:rsidRPr="00F6053C">
              <w:t>Implementering og evaluering af projekter i staben</w:t>
            </w:r>
          </w:p>
          <w:p w14:paraId="492FAF6B" w14:textId="781A1646" w:rsidR="00D56EBC" w:rsidRDefault="5D6C86D3" w:rsidP="00F6053C">
            <w:pPr>
              <w:pStyle w:val="Listeafsnit"/>
              <w:numPr>
                <w:ilvl w:val="0"/>
                <w:numId w:val="1"/>
              </w:numPr>
              <w:spacing w:after="160" w:line="259" w:lineRule="auto"/>
            </w:pPr>
            <w:r w:rsidRPr="5D6C86D3">
              <w:rPr>
                <w:rFonts w:ascii="Calibri" w:eastAsia="Calibri" w:hAnsi="Calibri" w:cs="Calibri"/>
              </w:rPr>
              <w:t>At skabe kontinuerlige og sammenhængende patientforløb</w:t>
            </w:r>
          </w:p>
          <w:p w14:paraId="0E27B00A" w14:textId="3D66EA1B" w:rsidR="00D56EBC" w:rsidRPr="00F6053C" w:rsidRDefault="5D6C86D3" w:rsidP="00F6053C">
            <w:pPr>
              <w:pStyle w:val="Listeafsnit"/>
              <w:numPr>
                <w:ilvl w:val="0"/>
                <w:numId w:val="1"/>
              </w:numPr>
              <w:spacing w:after="160" w:line="259" w:lineRule="auto"/>
            </w:pPr>
            <w:r w:rsidRPr="5D6C86D3">
              <w:rPr>
                <w:rFonts w:ascii="Calibri" w:eastAsia="Calibri" w:hAnsi="Calibri" w:cs="Calibri"/>
              </w:rPr>
              <w:t>At sikre godt arbejdsmiljø i staben samt fusion af områderne i staben</w:t>
            </w:r>
          </w:p>
        </w:tc>
      </w:tr>
      <w:tr w:rsidR="00D56EBC" w14:paraId="3B3BAAE3" w14:textId="77777777" w:rsidTr="00F6053C">
        <w:trPr>
          <w:trHeight w:val="876"/>
        </w:trPr>
        <w:tc>
          <w:tcPr>
            <w:tcW w:w="2070" w:type="dxa"/>
          </w:tcPr>
          <w:p w14:paraId="7CAF1146" w14:textId="4C111EB0" w:rsidR="00D56EBC" w:rsidRPr="003F0E6C" w:rsidRDefault="00D56EBC" w:rsidP="00515BDB">
            <w:pPr>
              <w:rPr>
                <w:b/>
              </w:rPr>
            </w:pPr>
            <w:r w:rsidRPr="003F0E6C">
              <w:rPr>
                <w:b/>
              </w:rPr>
              <w:t xml:space="preserve">Landsdækkende </w:t>
            </w:r>
            <w:r w:rsidR="00515BDB">
              <w:rPr>
                <w:b/>
              </w:rPr>
              <w:t>opgaver</w:t>
            </w:r>
            <w:r w:rsidRPr="003F0E6C">
              <w:rPr>
                <w:b/>
              </w:rPr>
              <w:t xml:space="preserve"> </w:t>
            </w:r>
          </w:p>
        </w:tc>
        <w:tc>
          <w:tcPr>
            <w:tcW w:w="7558" w:type="dxa"/>
          </w:tcPr>
          <w:p w14:paraId="60061E4C" w14:textId="09CA0A80" w:rsidR="00D56EBC" w:rsidRDefault="5D6C86D3" w:rsidP="00515BDB">
            <w:pPr>
              <w:spacing w:line="259" w:lineRule="auto"/>
              <w:rPr>
                <w:rFonts w:ascii="Calibri" w:eastAsia="Calibri" w:hAnsi="Calibri" w:cs="Calibri"/>
              </w:rPr>
            </w:pPr>
            <w:r w:rsidRPr="5D6C86D3">
              <w:rPr>
                <w:rFonts w:ascii="Calibri" w:eastAsia="Calibri" w:hAnsi="Calibri" w:cs="Calibri"/>
              </w:rPr>
              <w:t>Stabslederen for Forløbskoordinering har det overordnet ansvar for Masterplanen i f</w:t>
            </w:r>
            <w:r w:rsidR="00515BDB">
              <w:rPr>
                <w:rFonts w:ascii="Calibri" w:eastAsia="Calibri" w:hAnsi="Calibri" w:cs="Calibri"/>
              </w:rPr>
              <w:t>orbindelse med specialistbesøg</w:t>
            </w:r>
            <w:r w:rsidRPr="5D6C86D3">
              <w:rPr>
                <w:rFonts w:ascii="Calibri" w:eastAsia="Calibri" w:hAnsi="Calibri" w:cs="Calibri"/>
              </w:rPr>
              <w:t>.</w:t>
            </w:r>
          </w:p>
        </w:tc>
      </w:tr>
      <w:tr w:rsidR="00D56EBC" w14:paraId="79FDAC16" w14:textId="77777777" w:rsidTr="3E7FA74F">
        <w:trPr>
          <w:trHeight w:val="836"/>
        </w:trPr>
        <w:tc>
          <w:tcPr>
            <w:tcW w:w="2070" w:type="dxa"/>
          </w:tcPr>
          <w:p w14:paraId="1DD16CE5" w14:textId="77777777" w:rsidR="00D56EBC" w:rsidRPr="003F0E6C" w:rsidRDefault="00D56EBC">
            <w:pPr>
              <w:rPr>
                <w:b/>
              </w:rPr>
            </w:pPr>
            <w:r w:rsidRPr="003F0E6C">
              <w:rPr>
                <w:b/>
              </w:rPr>
              <w:t>Møder</w:t>
            </w:r>
          </w:p>
        </w:tc>
        <w:tc>
          <w:tcPr>
            <w:tcW w:w="7558" w:type="dxa"/>
          </w:tcPr>
          <w:p w14:paraId="27F2F27D" w14:textId="7134210D" w:rsidR="00D56EBC" w:rsidRDefault="30DC71EA" w:rsidP="30DC71EA">
            <w:pPr>
              <w:spacing w:line="259" w:lineRule="auto"/>
              <w:rPr>
                <w:rFonts w:ascii="Calibri" w:eastAsia="Calibri" w:hAnsi="Calibri" w:cs="Calibri"/>
              </w:rPr>
            </w:pPr>
            <w:r w:rsidRPr="30DC71EA">
              <w:rPr>
                <w:rFonts w:ascii="Calibri" w:eastAsia="Calibri" w:hAnsi="Calibri" w:cs="Calibri"/>
              </w:rPr>
              <w:t xml:space="preserve">Stabslederen for Forløbskoordinering har ansvaret for afholdelse af i afdelingsmøder. </w:t>
            </w:r>
          </w:p>
          <w:p w14:paraId="7D8E250F" w14:textId="76A22563" w:rsidR="00D56EBC" w:rsidRDefault="3E7FA74F" w:rsidP="3E7FA74F">
            <w:pPr>
              <w:spacing w:line="259" w:lineRule="auto"/>
              <w:rPr>
                <w:rFonts w:ascii="Calibri" w:eastAsia="Calibri" w:hAnsi="Calibri" w:cs="Calibri"/>
              </w:rPr>
            </w:pPr>
            <w:r w:rsidRPr="3E7FA74F">
              <w:rPr>
                <w:rFonts w:ascii="Calibri" w:eastAsia="Calibri" w:hAnsi="Calibri" w:cs="Calibri"/>
              </w:rPr>
              <w:t xml:space="preserve">Stabslederen for Forløbskoordinering deltager i ad hoc møder med </w:t>
            </w:r>
            <w:r w:rsidR="00515BDB">
              <w:rPr>
                <w:rFonts w:ascii="Calibri" w:eastAsia="Calibri" w:hAnsi="Calibri" w:cs="Calibri"/>
              </w:rPr>
              <w:t>Sundhedsledelsen</w:t>
            </w:r>
            <w:r w:rsidRPr="3E7FA74F">
              <w:rPr>
                <w:rFonts w:ascii="Calibri" w:eastAsia="Calibri" w:hAnsi="Calibri" w:cs="Calibri"/>
              </w:rPr>
              <w:t>, departementet og regions- og områdeledelser.</w:t>
            </w:r>
          </w:p>
          <w:p w14:paraId="4B94D5A5" w14:textId="222CAC97" w:rsidR="00D56EBC" w:rsidRDefault="00D56EBC" w:rsidP="30DC71EA"/>
        </w:tc>
      </w:tr>
    </w:tbl>
    <w:p w14:paraId="3DEEC669" w14:textId="77777777" w:rsidR="00ED4046" w:rsidRDefault="00ED4046"/>
    <w:sectPr w:rsidR="00ED4046">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E3DB" w14:textId="77777777" w:rsidR="009D6479" w:rsidRDefault="009D6479" w:rsidP="00D56EBC">
      <w:pPr>
        <w:spacing w:after="0" w:line="240" w:lineRule="auto"/>
      </w:pPr>
      <w:r>
        <w:separator/>
      </w:r>
    </w:p>
  </w:endnote>
  <w:endnote w:type="continuationSeparator" w:id="0">
    <w:p w14:paraId="101FD407" w14:textId="77777777" w:rsidR="009D6479" w:rsidRDefault="009D6479" w:rsidP="00D56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C8A7" w14:textId="77777777" w:rsidR="009D6479" w:rsidRDefault="009D6479" w:rsidP="00D56EBC">
      <w:pPr>
        <w:spacing w:after="0" w:line="240" w:lineRule="auto"/>
      </w:pPr>
      <w:r>
        <w:separator/>
      </w:r>
    </w:p>
  </w:footnote>
  <w:footnote w:type="continuationSeparator" w:id="0">
    <w:p w14:paraId="32F66D75" w14:textId="77777777" w:rsidR="009D6479" w:rsidRDefault="009D6479" w:rsidP="00D56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0C16" w14:textId="0496D5C1" w:rsidR="00D56EBC" w:rsidRPr="00D56EBC" w:rsidRDefault="003F0E6C" w:rsidP="00D56EBC">
    <w:pPr>
      <w:pStyle w:val="Overskrift1"/>
      <w:rPr>
        <w:color w:val="auto"/>
      </w:rPr>
    </w:pPr>
    <w:r>
      <w:rPr>
        <w:noProof/>
        <w:color w:val="auto"/>
        <w:lang w:eastAsia="da-DK"/>
      </w:rPr>
      <w:drawing>
        <wp:anchor distT="0" distB="0" distL="114300" distR="114300" simplePos="0" relativeHeight="251658240" behindDoc="0" locked="0" layoutInCell="1" allowOverlap="1" wp14:anchorId="7A720DA4" wp14:editId="07777777">
          <wp:simplePos x="0" y="0"/>
          <wp:positionH relativeFrom="margin">
            <wp:posOffset>4709160</wp:posOffset>
          </wp:positionH>
          <wp:positionV relativeFrom="margin">
            <wp:posOffset>-794385</wp:posOffset>
          </wp:positionV>
          <wp:extent cx="1562100" cy="65659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hv jpg.jpg"/>
                  <pic:cNvPicPr/>
                </pic:nvPicPr>
                <pic:blipFill rotWithShape="1">
                  <a:blip r:embed="rId1" cstate="print">
                    <a:extLst>
                      <a:ext uri="{28A0092B-C50C-407E-A947-70E740481C1C}">
                        <a14:useLocalDpi xmlns:a14="http://schemas.microsoft.com/office/drawing/2010/main" val="0"/>
                      </a:ext>
                    </a:extLst>
                  </a:blip>
                  <a:srcRect l="14857" t="27015" r="28369" b="39217"/>
                  <a:stretch/>
                </pic:blipFill>
                <pic:spPr bwMode="auto">
                  <a:xfrm>
                    <a:off x="0" y="0"/>
                    <a:ext cx="156210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6EBC" w:rsidRPr="00D56EBC">
      <w:rPr>
        <w:color w:val="auto"/>
      </w:rPr>
      <w:t>Stillings- og funktionsbeskrivelse for</w:t>
    </w:r>
    <w:r w:rsidR="0002627C">
      <w:rPr>
        <w:color w:val="auto"/>
      </w:rPr>
      <w:t xml:space="preserve"> Stabsleder for Forløbskoordinering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C8D"/>
    <w:multiLevelType w:val="hybridMultilevel"/>
    <w:tmpl w:val="33E6595C"/>
    <w:lvl w:ilvl="0" w:tplc="85988A32">
      <w:numFmt w:val="bullet"/>
      <w:lvlText w:val=""/>
      <w:lvlJc w:val="left"/>
      <w:pPr>
        <w:ind w:left="720" w:hanging="360"/>
      </w:pPr>
      <w:rPr>
        <w:rFonts w:ascii="Symbol" w:eastAsia="Calibri" w:hAnsi="Symbol"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2114D3D"/>
    <w:multiLevelType w:val="hybridMultilevel"/>
    <w:tmpl w:val="ADF62158"/>
    <w:lvl w:ilvl="0" w:tplc="93A6C8DE">
      <w:start w:val="1"/>
      <w:numFmt w:val="bullet"/>
      <w:lvlText w:val=""/>
      <w:lvlJc w:val="left"/>
      <w:pPr>
        <w:ind w:left="720" w:hanging="360"/>
      </w:pPr>
      <w:rPr>
        <w:rFonts w:ascii="Symbol" w:hAnsi="Symbol" w:hint="default"/>
      </w:rPr>
    </w:lvl>
    <w:lvl w:ilvl="1" w:tplc="86969674">
      <w:start w:val="1"/>
      <w:numFmt w:val="bullet"/>
      <w:lvlText w:val="o"/>
      <w:lvlJc w:val="left"/>
      <w:pPr>
        <w:ind w:left="1440" w:hanging="360"/>
      </w:pPr>
      <w:rPr>
        <w:rFonts w:ascii="Courier New" w:hAnsi="Courier New" w:hint="default"/>
      </w:rPr>
    </w:lvl>
    <w:lvl w:ilvl="2" w:tplc="75247172">
      <w:start w:val="1"/>
      <w:numFmt w:val="bullet"/>
      <w:lvlText w:val=""/>
      <w:lvlJc w:val="left"/>
      <w:pPr>
        <w:ind w:left="2160" w:hanging="360"/>
      </w:pPr>
      <w:rPr>
        <w:rFonts w:ascii="Wingdings" w:hAnsi="Wingdings" w:hint="default"/>
      </w:rPr>
    </w:lvl>
    <w:lvl w:ilvl="3" w:tplc="B116373C">
      <w:start w:val="1"/>
      <w:numFmt w:val="bullet"/>
      <w:lvlText w:val=""/>
      <w:lvlJc w:val="left"/>
      <w:pPr>
        <w:ind w:left="2880" w:hanging="360"/>
      </w:pPr>
      <w:rPr>
        <w:rFonts w:ascii="Symbol" w:hAnsi="Symbol" w:hint="default"/>
      </w:rPr>
    </w:lvl>
    <w:lvl w:ilvl="4" w:tplc="5808BAC2">
      <w:start w:val="1"/>
      <w:numFmt w:val="bullet"/>
      <w:lvlText w:val="o"/>
      <w:lvlJc w:val="left"/>
      <w:pPr>
        <w:ind w:left="3600" w:hanging="360"/>
      </w:pPr>
      <w:rPr>
        <w:rFonts w:ascii="Courier New" w:hAnsi="Courier New" w:hint="default"/>
      </w:rPr>
    </w:lvl>
    <w:lvl w:ilvl="5" w:tplc="1C0EAD7C">
      <w:start w:val="1"/>
      <w:numFmt w:val="bullet"/>
      <w:lvlText w:val=""/>
      <w:lvlJc w:val="left"/>
      <w:pPr>
        <w:ind w:left="4320" w:hanging="360"/>
      </w:pPr>
      <w:rPr>
        <w:rFonts w:ascii="Wingdings" w:hAnsi="Wingdings" w:hint="default"/>
      </w:rPr>
    </w:lvl>
    <w:lvl w:ilvl="6" w:tplc="071407AC">
      <w:start w:val="1"/>
      <w:numFmt w:val="bullet"/>
      <w:lvlText w:val=""/>
      <w:lvlJc w:val="left"/>
      <w:pPr>
        <w:ind w:left="5040" w:hanging="360"/>
      </w:pPr>
      <w:rPr>
        <w:rFonts w:ascii="Symbol" w:hAnsi="Symbol" w:hint="default"/>
      </w:rPr>
    </w:lvl>
    <w:lvl w:ilvl="7" w:tplc="C92E7E04">
      <w:start w:val="1"/>
      <w:numFmt w:val="bullet"/>
      <w:lvlText w:val="o"/>
      <w:lvlJc w:val="left"/>
      <w:pPr>
        <w:ind w:left="5760" w:hanging="360"/>
      </w:pPr>
      <w:rPr>
        <w:rFonts w:ascii="Courier New" w:hAnsi="Courier New" w:hint="default"/>
      </w:rPr>
    </w:lvl>
    <w:lvl w:ilvl="8" w:tplc="DB84D8CE">
      <w:start w:val="1"/>
      <w:numFmt w:val="bullet"/>
      <w:lvlText w:val=""/>
      <w:lvlJc w:val="left"/>
      <w:pPr>
        <w:ind w:left="6480" w:hanging="360"/>
      </w:pPr>
      <w:rPr>
        <w:rFonts w:ascii="Wingdings" w:hAnsi="Wingdings" w:hint="default"/>
      </w:rPr>
    </w:lvl>
  </w:abstractNum>
  <w:abstractNum w:abstractNumId="2" w15:restartNumberingAfterBreak="0">
    <w:nsid w:val="7C551AFF"/>
    <w:multiLevelType w:val="hybridMultilevel"/>
    <w:tmpl w:val="AF3E55A0"/>
    <w:lvl w:ilvl="0" w:tplc="2DEC0A4A">
      <w:start w:val="1"/>
      <w:numFmt w:val="bullet"/>
      <w:lvlText w:val=""/>
      <w:lvlJc w:val="left"/>
      <w:pPr>
        <w:ind w:left="720" w:hanging="360"/>
      </w:pPr>
      <w:rPr>
        <w:rFonts w:ascii="Symbol" w:hAnsi="Symbol" w:hint="default"/>
      </w:rPr>
    </w:lvl>
    <w:lvl w:ilvl="1" w:tplc="F8243BB0">
      <w:start w:val="1"/>
      <w:numFmt w:val="bullet"/>
      <w:lvlText w:val="o"/>
      <w:lvlJc w:val="left"/>
      <w:pPr>
        <w:ind w:left="1440" w:hanging="360"/>
      </w:pPr>
      <w:rPr>
        <w:rFonts w:ascii="Courier New" w:hAnsi="Courier New" w:hint="default"/>
      </w:rPr>
    </w:lvl>
    <w:lvl w:ilvl="2" w:tplc="5F383BA4">
      <w:start w:val="1"/>
      <w:numFmt w:val="bullet"/>
      <w:lvlText w:val=""/>
      <w:lvlJc w:val="left"/>
      <w:pPr>
        <w:ind w:left="2160" w:hanging="360"/>
      </w:pPr>
      <w:rPr>
        <w:rFonts w:ascii="Wingdings" w:hAnsi="Wingdings" w:hint="default"/>
      </w:rPr>
    </w:lvl>
    <w:lvl w:ilvl="3" w:tplc="73B8D7E2">
      <w:start w:val="1"/>
      <w:numFmt w:val="bullet"/>
      <w:lvlText w:val=""/>
      <w:lvlJc w:val="left"/>
      <w:pPr>
        <w:ind w:left="2880" w:hanging="360"/>
      </w:pPr>
      <w:rPr>
        <w:rFonts w:ascii="Symbol" w:hAnsi="Symbol" w:hint="default"/>
      </w:rPr>
    </w:lvl>
    <w:lvl w:ilvl="4" w:tplc="9A726C58">
      <w:start w:val="1"/>
      <w:numFmt w:val="bullet"/>
      <w:lvlText w:val="o"/>
      <w:lvlJc w:val="left"/>
      <w:pPr>
        <w:ind w:left="3600" w:hanging="360"/>
      </w:pPr>
      <w:rPr>
        <w:rFonts w:ascii="Courier New" w:hAnsi="Courier New" w:hint="default"/>
      </w:rPr>
    </w:lvl>
    <w:lvl w:ilvl="5" w:tplc="077C8D0A">
      <w:start w:val="1"/>
      <w:numFmt w:val="bullet"/>
      <w:lvlText w:val=""/>
      <w:lvlJc w:val="left"/>
      <w:pPr>
        <w:ind w:left="4320" w:hanging="360"/>
      </w:pPr>
      <w:rPr>
        <w:rFonts w:ascii="Wingdings" w:hAnsi="Wingdings" w:hint="default"/>
      </w:rPr>
    </w:lvl>
    <w:lvl w:ilvl="6" w:tplc="308AA3F8">
      <w:start w:val="1"/>
      <w:numFmt w:val="bullet"/>
      <w:lvlText w:val=""/>
      <w:lvlJc w:val="left"/>
      <w:pPr>
        <w:ind w:left="5040" w:hanging="360"/>
      </w:pPr>
      <w:rPr>
        <w:rFonts w:ascii="Symbol" w:hAnsi="Symbol" w:hint="default"/>
      </w:rPr>
    </w:lvl>
    <w:lvl w:ilvl="7" w:tplc="EE4EDAA2">
      <w:start w:val="1"/>
      <w:numFmt w:val="bullet"/>
      <w:lvlText w:val="o"/>
      <w:lvlJc w:val="left"/>
      <w:pPr>
        <w:ind w:left="5760" w:hanging="360"/>
      </w:pPr>
      <w:rPr>
        <w:rFonts w:ascii="Courier New" w:hAnsi="Courier New" w:hint="default"/>
      </w:rPr>
    </w:lvl>
    <w:lvl w:ilvl="8" w:tplc="FF98F09C">
      <w:start w:val="1"/>
      <w:numFmt w:val="bullet"/>
      <w:lvlText w:val=""/>
      <w:lvlJc w:val="left"/>
      <w:pPr>
        <w:ind w:left="6480" w:hanging="360"/>
      </w:pPr>
      <w:rPr>
        <w:rFonts w:ascii="Wingdings" w:hAnsi="Wingdings" w:hint="default"/>
      </w:rPr>
    </w:lvl>
  </w:abstractNum>
  <w:abstractNum w:abstractNumId="3" w15:restartNumberingAfterBreak="0">
    <w:nsid w:val="7C9E0060"/>
    <w:multiLevelType w:val="hybridMultilevel"/>
    <w:tmpl w:val="02B29E08"/>
    <w:lvl w:ilvl="0" w:tplc="245ADAF6">
      <w:start w:val="1"/>
      <w:numFmt w:val="bullet"/>
      <w:lvlText w:val=""/>
      <w:lvlJc w:val="left"/>
      <w:pPr>
        <w:ind w:left="720" w:hanging="360"/>
      </w:pPr>
      <w:rPr>
        <w:rFonts w:ascii="Symbol" w:hAnsi="Symbol" w:hint="default"/>
      </w:rPr>
    </w:lvl>
    <w:lvl w:ilvl="1" w:tplc="9D180F44">
      <w:start w:val="1"/>
      <w:numFmt w:val="bullet"/>
      <w:lvlText w:val="o"/>
      <w:lvlJc w:val="left"/>
      <w:pPr>
        <w:ind w:left="1440" w:hanging="360"/>
      </w:pPr>
      <w:rPr>
        <w:rFonts w:ascii="Courier New" w:hAnsi="Courier New" w:hint="default"/>
      </w:rPr>
    </w:lvl>
    <w:lvl w:ilvl="2" w:tplc="0804EC10">
      <w:start w:val="1"/>
      <w:numFmt w:val="bullet"/>
      <w:lvlText w:val=""/>
      <w:lvlJc w:val="left"/>
      <w:pPr>
        <w:ind w:left="2160" w:hanging="360"/>
      </w:pPr>
      <w:rPr>
        <w:rFonts w:ascii="Wingdings" w:hAnsi="Wingdings" w:hint="default"/>
      </w:rPr>
    </w:lvl>
    <w:lvl w:ilvl="3" w:tplc="BB344D2E">
      <w:start w:val="1"/>
      <w:numFmt w:val="bullet"/>
      <w:lvlText w:val=""/>
      <w:lvlJc w:val="left"/>
      <w:pPr>
        <w:ind w:left="2880" w:hanging="360"/>
      </w:pPr>
      <w:rPr>
        <w:rFonts w:ascii="Symbol" w:hAnsi="Symbol" w:hint="default"/>
      </w:rPr>
    </w:lvl>
    <w:lvl w:ilvl="4" w:tplc="4AD2C656">
      <w:start w:val="1"/>
      <w:numFmt w:val="bullet"/>
      <w:lvlText w:val="o"/>
      <w:lvlJc w:val="left"/>
      <w:pPr>
        <w:ind w:left="3600" w:hanging="360"/>
      </w:pPr>
      <w:rPr>
        <w:rFonts w:ascii="Courier New" w:hAnsi="Courier New" w:hint="default"/>
      </w:rPr>
    </w:lvl>
    <w:lvl w:ilvl="5" w:tplc="6A66585E">
      <w:start w:val="1"/>
      <w:numFmt w:val="bullet"/>
      <w:lvlText w:val=""/>
      <w:lvlJc w:val="left"/>
      <w:pPr>
        <w:ind w:left="4320" w:hanging="360"/>
      </w:pPr>
      <w:rPr>
        <w:rFonts w:ascii="Wingdings" w:hAnsi="Wingdings" w:hint="default"/>
      </w:rPr>
    </w:lvl>
    <w:lvl w:ilvl="6" w:tplc="9B0A47D6">
      <w:start w:val="1"/>
      <w:numFmt w:val="bullet"/>
      <w:lvlText w:val=""/>
      <w:lvlJc w:val="left"/>
      <w:pPr>
        <w:ind w:left="5040" w:hanging="360"/>
      </w:pPr>
      <w:rPr>
        <w:rFonts w:ascii="Symbol" w:hAnsi="Symbol" w:hint="default"/>
      </w:rPr>
    </w:lvl>
    <w:lvl w:ilvl="7" w:tplc="6AC81552">
      <w:start w:val="1"/>
      <w:numFmt w:val="bullet"/>
      <w:lvlText w:val="o"/>
      <w:lvlJc w:val="left"/>
      <w:pPr>
        <w:ind w:left="5760" w:hanging="360"/>
      </w:pPr>
      <w:rPr>
        <w:rFonts w:ascii="Courier New" w:hAnsi="Courier New" w:hint="default"/>
      </w:rPr>
    </w:lvl>
    <w:lvl w:ilvl="8" w:tplc="414A2CE6">
      <w:start w:val="1"/>
      <w:numFmt w:val="bullet"/>
      <w:lvlText w:val=""/>
      <w:lvlJc w:val="left"/>
      <w:pPr>
        <w:ind w:left="6480" w:hanging="360"/>
      </w:pPr>
      <w:rPr>
        <w:rFonts w:ascii="Wingdings" w:hAnsi="Wingdings" w:hint="default"/>
      </w:rPr>
    </w:lvl>
  </w:abstractNum>
  <w:num w:numId="1" w16cid:durableId="269165840">
    <w:abstractNumId w:val="3"/>
  </w:num>
  <w:num w:numId="2" w16cid:durableId="1955867738">
    <w:abstractNumId w:val="2"/>
  </w:num>
  <w:num w:numId="3" w16cid:durableId="2099981970">
    <w:abstractNumId w:val="1"/>
  </w:num>
  <w:num w:numId="4" w16cid:durableId="697199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EBC"/>
    <w:rsid w:val="0002627C"/>
    <w:rsid w:val="001156B5"/>
    <w:rsid w:val="00225144"/>
    <w:rsid w:val="003E15DB"/>
    <w:rsid w:val="003F0E6C"/>
    <w:rsid w:val="00413454"/>
    <w:rsid w:val="004436E8"/>
    <w:rsid w:val="00444943"/>
    <w:rsid w:val="00486DBB"/>
    <w:rsid w:val="00515BDB"/>
    <w:rsid w:val="00757037"/>
    <w:rsid w:val="00791AE5"/>
    <w:rsid w:val="009D6479"/>
    <w:rsid w:val="00A837B3"/>
    <w:rsid w:val="00AD582B"/>
    <w:rsid w:val="00C15146"/>
    <w:rsid w:val="00C31AF5"/>
    <w:rsid w:val="00CC7D8D"/>
    <w:rsid w:val="00D56EBC"/>
    <w:rsid w:val="00DE1FEE"/>
    <w:rsid w:val="00EA5A06"/>
    <w:rsid w:val="00ED4046"/>
    <w:rsid w:val="00F04B63"/>
    <w:rsid w:val="00F34CE3"/>
    <w:rsid w:val="00F6053C"/>
    <w:rsid w:val="174D99AF"/>
    <w:rsid w:val="198D0CB6"/>
    <w:rsid w:val="30DC71EA"/>
    <w:rsid w:val="3E7FA74F"/>
    <w:rsid w:val="5D6C86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F605D"/>
  <w15:chartTrackingRefBased/>
  <w15:docId w15:val="{9CD1008B-4805-4BEC-8176-D6E266E0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56E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56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56EB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6EBC"/>
  </w:style>
  <w:style w:type="paragraph" w:styleId="Sidefod">
    <w:name w:val="footer"/>
    <w:basedOn w:val="Normal"/>
    <w:link w:val="SidefodTegn"/>
    <w:uiPriority w:val="99"/>
    <w:unhideWhenUsed/>
    <w:rsid w:val="00D56EB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6EBC"/>
  </w:style>
  <w:style w:type="character" w:customStyle="1" w:styleId="Overskrift1Tegn">
    <w:name w:val="Overskrift 1 Tegn"/>
    <w:basedOn w:val="Standardskrifttypeiafsnit"/>
    <w:link w:val="Overskrift1"/>
    <w:uiPriority w:val="9"/>
    <w:rsid w:val="00D56EBC"/>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pPr>
      <w:ind w:left="720"/>
      <w:contextualSpacing/>
    </w:pPr>
  </w:style>
  <w:style w:type="paragraph" w:customStyle="1" w:styleId="Default">
    <w:name w:val="Default"/>
    <w:rsid w:val="00F6053C"/>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AD582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D582B"/>
    <w:rPr>
      <w:rFonts w:ascii="Segoe UI" w:hAnsi="Segoe UI" w:cs="Segoe UI"/>
      <w:sz w:val="18"/>
      <w:szCs w:val="18"/>
    </w:rPr>
  </w:style>
  <w:style w:type="character" w:styleId="Kommentarhenvisning">
    <w:name w:val="annotation reference"/>
    <w:basedOn w:val="Standardskrifttypeiafsnit"/>
    <w:uiPriority w:val="99"/>
    <w:semiHidden/>
    <w:unhideWhenUsed/>
    <w:rsid w:val="00AD582B"/>
    <w:rPr>
      <w:sz w:val="16"/>
      <w:szCs w:val="16"/>
    </w:rPr>
  </w:style>
  <w:style w:type="paragraph" w:styleId="Kommentartekst">
    <w:name w:val="annotation text"/>
    <w:basedOn w:val="Normal"/>
    <w:link w:val="KommentartekstTegn"/>
    <w:uiPriority w:val="99"/>
    <w:semiHidden/>
    <w:unhideWhenUsed/>
    <w:rsid w:val="00AD582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D582B"/>
    <w:rPr>
      <w:sz w:val="20"/>
      <w:szCs w:val="20"/>
    </w:rPr>
  </w:style>
  <w:style w:type="paragraph" w:styleId="Kommentaremne">
    <w:name w:val="annotation subject"/>
    <w:basedOn w:val="Kommentartekst"/>
    <w:next w:val="Kommentartekst"/>
    <w:link w:val="KommentaremneTegn"/>
    <w:uiPriority w:val="99"/>
    <w:semiHidden/>
    <w:unhideWhenUsed/>
    <w:rsid w:val="00AD582B"/>
    <w:rPr>
      <w:b/>
      <w:bCs/>
    </w:rPr>
  </w:style>
  <w:style w:type="character" w:customStyle="1" w:styleId="KommentaremneTegn">
    <w:name w:val="Kommentaremne Tegn"/>
    <w:basedOn w:val="KommentartekstTegn"/>
    <w:link w:val="Kommentaremne"/>
    <w:uiPriority w:val="99"/>
    <w:semiHidden/>
    <w:rsid w:val="00AD58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8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56130AB5E9BAA4BB064F36BEBB4F5FD" ma:contentTypeVersion="2" ma:contentTypeDescription="Opret et nyt dokument." ma:contentTypeScope="" ma:versionID="c472b971921d50bac3943b0b3c40cecf">
  <xsd:schema xmlns:xsd="http://www.w3.org/2001/XMLSchema" xmlns:xs="http://www.w3.org/2001/XMLSchema" xmlns:p="http://schemas.microsoft.com/office/2006/metadata/properties" xmlns:ns2="8874c1aa-a56d-4104-906b-7044235afd0f" targetNamespace="http://schemas.microsoft.com/office/2006/metadata/properties" ma:root="true" ma:fieldsID="8917ce7c0437c6593e595a3d725deff3" ns2:_="">
    <xsd:import namespace="8874c1aa-a56d-4104-906b-7044235afd0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4c1aa-a56d-4104-906b-7044235af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E2F5C-E4E5-46D7-8C15-9C39CFF5AF02}">
  <ds:schemaRefs>
    <ds:schemaRef ds:uri="http://schemas.microsoft.com/sharepoint/v3/contenttype/forms"/>
  </ds:schemaRefs>
</ds:datastoreItem>
</file>

<file path=customXml/itemProps2.xml><?xml version="1.0" encoding="utf-8"?>
<ds:datastoreItem xmlns:ds="http://schemas.openxmlformats.org/officeDocument/2006/customXml" ds:itemID="{BBECAA52-F331-401B-9793-9658DA065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4c1aa-a56d-4104-906b-7044235af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4378C-F90C-445E-A055-913DA6700B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3902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Gronlands Sundhedsvasen</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Kragh Jensen</dc:creator>
  <cp:keywords/>
  <dc:description/>
  <cp:lastModifiedBy>Line Rauff</cp:lastModifiedBy>
  <cp:revision>2</cp:revision>
  <dcterms:created xsi:type="dcterms:W3CDTF">2023-02-22T10:39:00Z</dcterms:created>
  <dcterms:modified xsi:type="dcterms:W3CDTF">2023-02-22T10:39:00Z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0x010100E56130AB5E9BAA4BB064F36BEBB4F5FD</vt:lpwstr>
  </property>
</Properties>
</file>